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078" w:rsidRDefault="00DE3B83">
      <w:pPr>
        <w:pStyle w:val="Titre2"/>
      </w:pPr>
      <w:bookmarkStart w:id="0" w:name="_GoBack"/>
      <w:bookmarkEnd w:id="0"/>
      <w:r>
        <w:t>Retenue collinaire de La Clusaz : Le verdict du référé suspension attendu le 20 octobre</w:t>
      </w:r>
    </w:p>
    <w:p w:rsidR="00381078" w:rsidRDefault="00DE3B83">
      <w:pPr>
        <w:pStyle w:val="Corpsdetexte"/>
        <w:spacing w:after="0"/>
      </w:pPr>
      <w:r>
        <w:t>Le 12 oct. 2022, à Grenoble</w:t>
      </w:r>
    </w:p>
    <w:p w:rsidR="00381078" w:rsidRDefault="00DE3B83">
      <w:pPr>
        <w:pStyle w:val="Corpsdetexte"/>
      </w:pPr>
      <w:r>
        <w:rPr>
          <w:noProof/>
        </w:rPr>
        <w:drawing>
          <wp:inline distT="0" distB="0" distL="0" distR="0">
            <wp:extent cx="4175760" cy="120967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576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078" w:rsidRDefault="00DE3B83">
      <w:pPr>
        <w:pStyle w:val="Corpsdetexte"/>
      </w:pPr>
      <w:r>
        <w:rPr>
          <w:rStyle w:val="Accentuationforte"/>
        </w:rPr>
        <w:t xml:space="preserve">Le 29 septembre, nos cinq associations ont déposé un référé suspension auprès du Tribunal administratif de Grenoble pour demander la </w:t>
      </w:r>
      <w:r>
        <w:rPr>
          <w:rStyle w:val="Accentuationforte"/>
        </w:rPr>
        <w:t>suspension en urgence de l’autorisation accordée à la retenue collinaire de Beauregard à La Clusaz.</w:t>
      </w:r>
    </w:p>
    <w:p w:rsidR="00381078" w:rsidRDefault="00DE3B83">
      <w:pPr>
        <w:pStyle w:val="Corpsdetexte"/>
      </w:pPr>
      <w:r>
        <w:t xml:space="preserve">L’autorisation de travaux a été affichée au bois de la Colombière le 26 septembre et </w:t>
      </w:r>
      <w:r>
        <w:rPr>
          <w:rStyle w:val="Accentuationforte"/>
        </w:rPr>
        <w:t>les travaux peuvent maintenant démarrer à tout moment</w:t>
      </w:r>
      <w:r>
        <w:t>. Toutefois, l’arr</w:t>
      </w:r>
      <w:r>
        <w:t xml:space="preserve">ivée des engins de travaux se heurte à deux obstacles de taille : </w:t>
      </w:r>
      <w:r>
        <w:rPr>
          <w:rStyle w:val="Accentuationforte"/>
        </w:rPr>
        <w:t>l’occupation du bois par des militants</w:t>
      </w:r>
      <w:r>
        <w:t xml:space="preserve"> (La </w:t>
      </w:r>
      <w:proofErr w:type="spellStart"/>
      <w:r>
        <w:t>CluZAD</w:t>
      </w:r>
      <w:proofErr w:type="spellEnd"/>
      <w:r>
        <w:t xml:space="preserve">) et </w:t>
      </w:r>
      <w:r>
        <w:rPr>
          <w:rStyle w:val="Accentuationforte"/>
        </w:rPr>
        <w:t xml:space="preserve">la décision du tribunal sur le référé </w:t>
      </w:r>
      <w:proofErr w:type="gramStart"/>
      <w:r>
        <w:rPr>
          <w:rStyle w:val="Accentuationforte"/>
        </w:rPr>
        <w:t>suspension</w:t>
      </w:r>
      <w:r>
        <w:t xml:space="preserve"> déposé</w:t>
      </w:r>
      <w:proofErr w:type="gramEnd"/>
      <w:r>
        <w:t xml:space="preserve"> par les associations.</w:t>
      </w:r>
    </w:p>
    <w:p w:rsidR="00381078" w:rsidRDefault="00DE3B83">
      <w:pPr>
        <w:pStyle w:val="Corpsdetexte"/>
      </w:pPr>
      <w:r>
        <w:t xml:space="preserve">L’audience se tiendra </w:t>
      </w:r>
      <w:r>
        <w:rPr>
          <w:rStyle w:val="Accentuationforte"/>
        </w:rPr>
        <w:t>au tribunal de Grenoble le 20 octobr</w:t>
      </w:r>
      <w:r>
        <w:rPr>
          <w:rStyle w:val="Accentuationforte"/>
        </w:rPr>
        <w:t>e à 14h30</w:t>
      </w:r>
      <w:r>
        <w:t>. Le verdict du juge est attendu avec impatience.</w:t>
      </w:r>
    </w:p>
    <w:p w:rsidR="00381078" w:rsidRDefault="00DE3B83">
      <w:pPr>
        <w:pStyle w:val="Corpsdetexte"/>
      </w:pPr>
      <w:r>
        <w:t>En cas de victoire des associations dans cette procédure d’urgence, l</w:t>
      </w:r>
      <w:r>
        <w:rPr>
          <w:rStyle w:val="Accentuationforte"/>
        </w:rPr>
        <w:t xml:space="preserve">es travaux ne pourront pas </w:t>
      </w:r>
      <w:proofErr w:type="gramStart"/>
      <w:r>
        <w:rPr>
          <w:rStyle w:val="Accentuationforte"/>
        </w:rPr>
        <w:t>démarrer</w:t>
      </w:r>
      <w:proofErr w:type="gramEnd"/>
      <w:r>
        <w:rPr>
          <w:rStyle w:val="Accentuationforte"/>
        </w:rPr>
        <w:t xml:space="preserve"> avant l’examen par le juge du recours au fond</w:t>
      </w:r>
      <w:r>
        <w:t xml:space="preserve"> visant l’annulation définitive de l’autorisati</w:t>
      </w:r>
      <w:r>
        <w:t>on lancé en parallèle par les associations.</w:t>
      </w:r>
    </w:p>
    <w:p w:rsidR="00381078" w:rsidRDefault="00DE3B83">
      <w:pPr>
        <w:pStyle w:val="Corpsdetexte"/>
      </w:pPr>
      <w:r>
        <w:rPr>
          <w:rStyle w:val="Accentuationforte"/>
        </w:rPr>
        <w:t xml:space="preserve">Pour Corentin </w:t>
      </w:r>
      <w:proofErr w:type="spellStart"/>
      <w:r>
        <w:rPr>
          <w:rStyle w:val="Accentuationforte"/>
        </w:rPr>
        <w:t>Mele</w:t>
      </w:r>
      <w:proofErr w:type="spellEnd"/>
      <w:r>
        <w:rPr>
          <w:rStyle w:val="Accentuationforte"/>
        </w:rPr>
        <w:t xml:space="preserve"> de FNE Haute-Savoie :</w:t>
      </w:r>
      <w:r>
        <w:t xml:space="preserve"> </w:t>
      </w:r>
      <w:r>
        <w:rPr>
          <w:i/>
        </w:rPr>
        <w:t>« La destruction d’un bois, de zones humides, d’espèces protégées et l’utilisation d’eau de source pour la neige artificielle est incohérent avec les impératifs de sobriét</w:t>
      </w:r>
      <w:r>
        <w:rPr>
          <w:i/>
        </w:rPr>
        <w:t xml:space="preserve">é et d’adaptation au changement climatique auxquels nous devons répondre de toute urgence. La sécheresse de cette année, même au </w:t>
      </w:r>
      <w:proofErr w:type="spellStart"/>
      <w:r>
        <w:rPr>
          <w:i/>
        </w:rPr>
        <w:t>coeur</w:t>
      </w:r>
      <w:proofErr w:type="spellEnd"/>
      <w:r>
        <w:rPr>
          <w:i/>
        </w:rPr>
        <w:t xml:space="preserve"> des Alpes, nous impose de gérer avec attention et parcimonie la ressource en eau, indispensable à la vie. »</w:t>
      </w:r>
    </w:p>
    <w:p w:rsidR="00381078" w:rsidRDefault="00DE3B83">
      <w:pPr>
        <w:pStyle w:val="Titre3"/>
        <w:rPr>
          <w:color w:val="004A95"/>
        </w:rPr>
      </w:pPr>
      <w:r>
        <w:rPr>
          <w:color w:val="004A95"/>
        </w:rPr>
        <w:t xml:space="preserve">UNE FUITE EN </w:t>
      </w:r>
      <w:r>
        <w:rPr>
          <w:color w:val="004A95"/>
        </w:rPr>
        <w:t>AVANT INQUIÉTANTE</w:t>
      </w:r>
    </w:p>
    <w:p w:rsidR="00381078" w:rsidRDefault="00DE3B83">
      <w:pPr>
        <w:pStyle w:val="Corpsdetexte"/>
      </w:pPr>
      <w:r>
        <w:rPr>
          <w:rStyle w:val="Accentuationforte"/>
        </w:rPr>
        <w:t>Ce projet de retenue est le cinquième pour la seule station de La Clusaz.</w:t>
      </w:r>
      <w:r>
        <w:t xml:space="preserve"> Il s’inscrit dans le cadre d’une série de projets souhaités par les communes de la vallée de Thônes, comprenant plusieurs retenues collinaires mais aussi </w:t>
      </w:r>
      <w:r>
        <w:rPr>
          <w:rStyle w:val="Accentuationforte"/>
        </w:rPr>
        <w:t>l’extensio</w:t>
      </w:r>
      <w:r>
        <w:rPr>
          <w:rStyle w:val="Accentuationforte"/>
        </w:rPr>
        <w:t>n des domaines skiables, la jonction entre les domaines de La Clusaz et du Grand Bornand</w:t>
      </w:r>
      <w:r>
        <w:t xml:space="preserve"> et</w:t>
      </w:r>
      <w:r>
        <w:rPr>
          <w:rStyle w:val="Accentuationforte"/>
        </w:rPr>
        <w:t xml:space="preserve"> la construction de cinq Unités Touristiques Nouvelles en montagne</w:t>
      </w:r>
      <w:r>
        <w:t>.</w:t>
      </w:r>
    </w:p>
    <w:p w:rsidR="00381078" w:rsidRDefault="00DE3B83">
      <w:pPr>
        <w:pStyle w:val="Corpsdetexte"/>
      </w:pPr>
      <w:r>
        <w:t xml:space="preserve">Les projets de retenues d’eau se développent de façon inquiétante dans les Alpes. </w:t>
      </w:r>
      <w:r>
        <w:rPr>
          <w:rStyle w:val="Accentuationforte"/>
        </w:rPr>
        <w:t>Plus de 40 rete</w:t>
      </w:r>
      <w:r>
        <w:rPr>
          <w:rStyle w:val="Accentuationforte"/>
        </w:rPr>
        <w:t>nues étaient projetées en 2021</w:t>
      </w:r>
      <w:r>
        <w:t xml:space="preserve"> dans les seuls départements de la Savoie et de la Haute-Savoie. Ces projets se développent </w:t>
      </w:r>
      <w:r>
        <w:rPr>
          <w:rStyle w:val="Accentuationforte"/>
        </w:rPr>
        <w:t>sans réel débat public et concertation</w:t>
      </w:r>
      <w:r>
        <w:t xml:space="preserve">, alors qu’une vision d’ensemble et de long terme est indispensable pour </w:t>
      </w:r>
      <w:r>
        <w:rPr>
          <w:rStyle w:val="Accentuationforte"/>
        </w:rPr>
        <w:t>faire face au changemen</w:t>
      </w:r>
      <w:r>
        <w:rPr>
          <w:rStyle w:val="Accentuationforte"/>
        </w:rPr>
        <w:t>t climatique et à la raréfaction de la ressource en eau</w:t>
      </w:r>
      <w:r>
        <w:t>.</w:t>
      </w:r>
    </w:p>
    <w:p w:rsidR="00381078" w:rsidRDefault="00381078"/>
    <w:sectPr w:rsidR="00381078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078"/>
    <w:rsid w:val="0018624B"/>
    <w:rsid w:val="00381078"/>
    <w:rsid w:val="00DE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BD3F-87EA-449D-A8DF-DD56AC7E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ongti SC" w:hAnsi="Liberation Serif" w:cs="Arial Unicode M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Titre"/>
    <w:next w:val="Corpsdetexte"/>
    <w:uiPriority w:val="9"/>
    <w:unhideWhenUsed/>
    <w:qFormat/>
    <w:pPr>
      <w:spacing w:before="200"/>
      <w:outlineLvl w:val="1"/>
    </w:pPr>
    <w:rPr>
      <w:rFonts w:ascii="Liberation Serif" w:eastAsia="Songti SC" w:hAnsi="Liberation Serif"/>
      <w:b/>
      <w:bCs/>
      <w:sz w:val="36"/>
      <w:szCs w:val="36"/>
    </w:rPr>
  </w:style>
  <w:style w:type="paragraph" w:styleId="Titre3">
    <w:name w:val="heading 3"/>
    <w:basedOn w:val="Titre"/>
    <w:next w:val="Corpsdetexte"/>
    <w:uiPriority w:val="9"/>
    <w:unhideWhenUsed/>
    <w:qFormat/>
    <w:pPr>
      <w:spacing w:before="140"/>
      <w:outlineLvl w:val="2"/>
    </w:pPr>
    <w:rPr>
      <w:rFonts w:ascii="Liberation Serif" w:eastAsia="Songti SC" w:hAnsi="Liberation Serif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centuationforte">
    <w:name w:val="Accentuation forte"/>
    <w:qFormat/>
    <w:rPr>
      <w:b/>
      <w:bCs/>
    </w:rPr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défaut</vt:lpstr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défaut</dc:title>
  <dc:subject/>
  <dc:creator>Stéphane L</dc:creator>
  <dc:description/>
  <cp:lastModifiedBy>Stéphane L</cp:lastModifiedBy>
  <cp:revision>2</cp:revision>
  <dcterms:created xsi:type="dcterms:W3CDTF">2022-10-14T07:12:00Z</dcterms:created>
  <dcterms:modified xsi:type="dcterms:W3CDTF">2022-10-14T07:12:00Z</dcterms:modified>
  <dc:language>fr-FR</dc:language>
</cp:coreProperties>
</file>